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603646" w14:textId="3EE8BBEB" w:rsidR="000C6843" w:rsidRPr="00556229" w:rsidRDefault="005F410D" w:rsidP="00556229">
      <w:pPr>
        <w:pStyle w:val="Title"/>
        <w:rPr>
          <w:sz w:val="52"/>
          <w:szCs w:val="52"/>
        </w:rPr>
      </w:pPr>
      <w:r w:rsidRPr="00556229">
        <w:rPr>
          <w:sz w:val="52"/>
          <w:szCs w:val="52"/>
        </w:rPr>
        <w:t>Integer geometries in</w:t>
      </w:r>
      <w:r w:rsidR="00556229" w:rsidRPr="00556229">
        <w:rPr>
          <w:sz w:val="52"/>
          <w:szCs w:val="52"/>
        </w:rPr>
        <w:t>side</w:t>
      </w:r>
      <w:r w:rsidRPr="00556229">
        <w:rPr>
          <w:sz w:val="52"/>
          <w:szCs w:val="52"/>
        </w:rPr>
        <w:t xml:space="preserve"> magnetic elements</w:t>
      </w:r>
    </w:p>
    <w:p w14:paraId="2AFC71FD" w14:textId="0A5B660A" w:rsidR="00BA69AB" w:rsidRDefault="00BA69AB">
      <w:r>
        <w:t xml:space="preserve">For the IEEE Magnetics Society Conference </w:t>
      </w:r>
      <w:r w:rsidR="00B77D9B">
        <w:t>o</w:t>
      </w:r>
      <w:r>
        <w:t>n</w:t>
      </w:r>
      <w:r w:rsidR="00B77D9B">
        <w:t xml:space="preserve"> April 2</w:t>
      </w:r>
      <w:r w:rsidR="009E6785">
        <w:t>5</w:t>
      </w:r>
      <w:r w:rsidR="00B77D9B">
        <w:t>,</w:t>
      </w:r>
      <w:r>
        <w:t xml:space="preserve"> 2022 in N</w:t>
      </w:r>
      <w:r w:rsidR="00CC09B8">
        <w:t>ew York City</w:t>
      </w:r>
    </w:p>
    <w:p w14:paraId="6F665723" w14:textId="4D82A9C9" w:rsidR="00B21E2B" w:rsidRDefault="00B21E2B">
      <w:r>
        <w:t>Magnetic Frontiers, Quantum Technology</w:t>
      </w:r>
    </w:p>
    <w:p w14:paraId="45F70BCE" w14:textId="1BD35BF2" w:rsidR="005F410D" w:rsidRDefault="005F410D">
      <w:r>
        <w:t>Alan Folmsbee</w:t>
      </w:r>
      <w:r w:rsidR="00E33AA9">
        <w:t xml:space="preserve">, </w:t>
      </w:r>
      <w:r w:rsidR="00222896">
        <w:t>December 21</w:t>
      </w:r>
      <w:r>
        <w:t>, 2021</w:t>
      </w:r>
    </w:p>
    <w:p w14:paraId="68AABB2C" w14:textId="77777777" w:rsidR="002F0EF6" w:rsidRDefault="002F0EF6" w:rsidP="00222896">
      <w:pPr>
        <w:ind w:firstLine="0"/>
      </w:pPr>
    </w:p>
    <w:p w14:paraId="189ACF41" w14:textId="1FE00391" w:rsidR="00CA2430" w:rsidRDefault="00CA2430" w:rsidP="00CA2430">
      <w:r>
        <w:t>Abstract</w:t>
      </w:r>
    </w:p>
    <w:p w14:paraId="060DBD0B" w14:textId="77777777" w:rsidR="00CA2430" w:rsidRDefault="00CA2430" w:rsidP="00CA2430"/>
    <w:p w14:paraId="581A0CF6" w14:textId="3B6B09D7" w:rsidR="00CA2430" w:rsidRDefault="00CA2430" w:rsidP="00CA2430">
      <w:r>
        <w:t xml:space="preserve">The proton locations in the atomic nuclei are now known, based on theoretical physics. The shape of the iron nucleus was discovered first, and then the shapes of all other elements were predicted. The protons form lines of protons in many elements. Those lines of protons create larger scale topologies, including rings of protons in atomic nuclei. Iron has two coaxial rings of protons with 12 protons in each ring. Cobalt has the same description. Gadolinium has two rings of 18 protons. The nuclear structure is shaped like a magnetic transformer. The theory is called “the pyramidal cube theory of the static nucleus”. The integer geometries in a GdFeCo alloy are used in this paper to explain the picosecond reversal of magnetic poles using a flash of light. Figures show the lines of flux from each nucleus to electrons that are interacting with lines of flux from other nuclei. The 75% iron and cobalt, with 25% gadolinium, was experimentally determined to be the best allocation of the three elements. That alloy with a 3:1 ratio is consistent with the 18 lines of flux from a central Gd atom interdigitating with 18 lines of flux from three atoms of Fe or Co which surround the Gd atom. Knowing the theoretical charge distributions on the nuclei can provide explanations and predictions for spintronics experiments. For example, chromium has two rings of 10 protons that partially overlap. That explains the antiferromagnetic property of Cr. Neodymium is also evaluated to explain why it is beneficial to iron magnets. Geometric reasoning is used for sphere stacking, instead of using the algebra of Hamilton, Gell-Mann, and </w:t>
      </w:r>
      <w:r w:rsidRPr="004253A4">
        <w:t>Schrödinger</w:t>
      </w:r>
      <w:r w:rsidR="00357AC4">
        <w:t xml:space="preserve"> for theories of nuclear structure</w:t>
      </w:r>
      <w:r>
        <w:t>. Those old methods cannot predict that iron has two rings of protons</w:t>
      </w:r>
      <w:r w:rsidR="00DA6214">
        <w:t>, but the new methods have succeeded.</w:t>
      </w:r>
    </w:p>
    <w:p w14:paraId="2AAC9D97" w14:textId="77777777" w:rsidR="00AB203E" w:rsidRDefault="00AB203E" w:rsidP="00AB203E">
      <w:pPr>
        <w:ind w:firstLine="0"/>
        <w:sectPr w:rsidR="00AB203E" w:rsidSect="00AB203E">
          <w:pgSz w:w="12240" w:h="15840"/>
          <w:pgMar w:top="1440" w:right="1440" w:bottom="1440" w:left="1440" w:header="720" w:footer="720" w:gutter="0"/>
          <w:cols w:space="720"/>
          <w:docGrid w:linePitch="360"/>
        </w:sectPr>
      </w:pPr>
    </w:p>
    <w:p w14:paraId="19B11183" w14:textId="38F97C99" w:rsidR="00D470AC" w:rsidRDefault="00D470AC" w:rsidP="00AB203E">
      <w:pPr>
        <w:ind w:firstLine="0"/>
      </w:pPr>
    </w:p>
    <w:p w14:paraId="423BB2BA" w14:textId="4BFB521F" w:rsidR="00855BE2" w:rsidRDefault="00D470AC" w:rsidP="00556229">
      <w:pPr>
        <w:rPr>
          <w:b/>
          <w:bCs/>
        </w:rPr>
      </w:pPr>
      <w:r w:rsidRPr="001B6AE6">
        <w:rPr>
          <w:b/>
          <w:bCs/>
        </w:rPr>
        <w:t>Introduction</w:t>
      </w:r>
      <w:r w:rsidR="00281DC7" w:rsidRPr="001B6AE6">
        <w:rPr>
          <w:b/>
          <w:bCs/>
        </w:rPr>
        <w:t xml:space="preserve"> to the static nucleus theory of the pyramidal cube</w:t>
      </w:r>
    </w:p>
    <w:p w14:paraId="038A4D73" w14:textId="773A7827" w:rsidR="006331B3" w:rsidRPr="006331B3" w:rsidRDefault="006331B3" w:rsidP="00556229">
      <w:r>
        <w:t xml:space="preserve">In 2017, the author discovered the shape of the iron nucleus. A theory was discovered that explains </w:t>
      </w:r>
      <w:r w:rsidR="00357AC4">
        <w:t>many</w:t>
      </w:r>
      <w:r>
        <w:t xml:space="preserve"> properties of iron and all elements. It uses a static nucleus with fixed locations for the protons and neutrons. In the past, electrons were said to cause ferromagnetism, because of their spins. The nucleus was not mentioned as being different than the nucleus of copper. Progress has been </w:t>
      </w:r>
      <w:r w:rsidR="00D340BC">
        <w:t>made</w:t>
      </w:r>
      <w:r>
        <w:t xml:space="preserve"> for the explanation</w:t>
      </w:r>
      <w:r w:rsidR="00740106">
        <w:t>. The spins of the electrons were the same direction because the protons in the iron nucleus form rings of twelve protons. The proton current determine</w:t>
      </w:r>
      <w:r w:rsidR="006C5FD3">
        <w:t>s</w:t>
      </w:r>
      <w:r w:rsidR="00740106">
        <w:t xml:space="preserve"> the spins of electrons, relative to each other.</w:t>
      </w:r>
    </w:p>
    <w:p w14:paraId="63D1F9E5" w14:textId="37E0A842" w:rsidR="00855BE2" w:rsidRDefault="00855BE2" w:rsidP="00556229">
      <w:r>
        <w:rPr>
          <w:noProof/>
        </w:rPr>
        <w:drawing>
          <wp:inline distT="0" distB="0" distL="0" distR="0" wp14:anchorId="545F9546" wp14:editId="0F5480A0">
            <wp:extent cx="3099816" cy="2386584"/>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4" cstate="print">
                      <a:extLst>
                        <a:ext uri="{28A0092B-C50C-407E-A947-70E740481C1C}">
                          <a14:useLocalDpi xmlns:a14="http://schemas.microsoft.com/office/drawing/2010/main" val="0"/>
                        </a:ext>
                      </a:extLst>
                    </a:blip>
                    <a:stretch>
                      <a:fillRect/>
                    </a:stretch>
                  </pic:blipFill>
                  <pic:spPr>
                    <a:xfrm>
                      <a:off x="0" y="0"/>
                      <a:ext cx="3099816" cy="2386584"/>
                    </a:xfrm>
                    <a:prstGeom prst="rect">
                      <a:avLst/>
                    </a:prstGeom>
                  </pic:spPr>
                </pic:pic>
              </a:graphicData>
            </a:graphic>
          </wp:inline>
        </w:drawing>
      </w:r>
    </w:p>
    <w:p w14:paraId="0A4731D3" w14:textId="192071F2" w:rsidR="00067D88" w:rsidRDefault="00DD69DE" w:rsidP="00274E92">
      <w:r>
        <w:t>Figure 1: part of a periodic table of nuclear silhouettes showing iron and gadolinium</w:t>
      </w:r>
      <w:r w:rsidR="00D80BF9">
        <w:t xml:space="preserve"> [</w:t>
      </w:r>
      <w:r w:rsidR="00E610A3">
        <w:t>3</w:t>
      </w:r>
      <w:r w:rsidR="00D80BF9">
        <w:t>]</w:t>
      </w:r>
    </w:p>
    <w:p w14:paraId="0CC01B79" w14:textId="77777777" w:rsidR="006C5FD3" w:rsidRDefault="006C5FD3" w:rsidP="00274E92"/>
    <w:p w14:paraId="0742E62F" w14:textId="6D72ABBC" w:rsidR="00837A1F" w:rsidRDefault="00DD69DE" w:rsidP="00D470AC">
      <w:r>
        <w:t>The silhouettes in Fig. 1 use black circles for baryons, red circles for a simple cubic lattice of baryons, and blue circles for protons added on to the foundation elements.</w:t>
      </w:r>
      <w:r w:rsidR="00A944BE">
        <w:t xml:space="preserve"> There are nineteen </w:t>
      </w:r>
      <w:r w:rsidR="00A944BE">
        <w:lastRenderedPageBreak/>
        <w:t xml:space="preserve">foundation elements </w:t>
      </w:r>
      <w:r w:rsidR="001D29AA">
        <w:t>[</w:t>
      </w:r>
      <w:r w:rsidR="00E610A3">
        <w:t>4</w:t>
      </w:r>
      <w:r w:rsidR="001D29AA">
        <w:t xml:space="preserve">] </w:t>
      </w:r>
      <w:r w:rsidR="00A944BE">
        <w:t xml:space="preserve">that are the basis for </w:t>
      </w:r>
      <w:r w:rsidR="00D038D9">
        <w:t>ninety incremental elements. Iron is the foundation for cobalt.</w:t>
      </w:r>
      <w:r w:rsidR="00F534A7">
        <w:t xml:space="preserve"> These are transition </w:t>
      </w:r>
      <w:r w:rsidR="00F534A7">
        <w:t>metals (TM).</w:t>
      </w:r>
      <w:r w:rsidR="00D038D9">
        <w:t xml:space="preserve"> Cerium is the foundation element for Gd</w:t>
      </w:r>
      <w:r w:rsidR="00F534A7">
        <w:t>, a rare earth element (RE)</w:t>
      </w:r>
      <w:r w:rsidR="00D038D9">
        <w:t>.</w:t>
      </w:r>
    </w:p>
    <w:p w14:paraId="295A0BC5" w14:textId="77777777" w:rsidR="009762DE" w:rsidRDefault="009762DE" w:rsidP="00D470AC">
      <w:pPr>
        <w:sectPr w:rsidR="009762DE" w:rsidSect="00AB203E">
          <w:type w:val="continuous"/>
          <w:pgSz w:w="12240" w:h="15840"/>
          <w:pgMar w:top="1440" w:right="1440" w:bottom="1440" w:left="1440" w:header="720" w:footer="720" w:gutter="0"/>
          <w:cols w:num="2" w:space="720"/>
          <w:docGrid w:linePitch="360"/>
        </w:sectPr>
      </w:pPr>
    </w:p>
    <w:p w14:paraId="7E825DE1" w14:textId="77777777" w:rsidR="009762DE" w:rsidRDefault="00837A1F" w:rsidP="00D470AC">
      <w:pPr>
        <w:sectPr w:rsidR="009762DE" w:rsidSect="009762DE">
          <w:type w:val="continuous"/>
          <w:pgSz w:w="12240" w:h="15840"/>
          <w:pgMar w:top="1440" w:right="1440" w:bottom="1440" w:left="1440" w:header="720" w:footer="720" w:gutter="0"/>
          <w:cols w:space="720"/>
          <w:docGrid w:linePitch="360"/>
        </w:sectPr>
      </w:pPr>
      <w:r>
        <w:rPr>
          <w:noProof/>
        </w:rPr>
        <w:drawing>
          <wp:inline distT="0" distB="0" distL="0" distR="0" wp14:anchorId="4D8B1FDC" wp14:editId="2EC19BB8">
            <wp:extent cx="4206240" cy="3739896"/>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5" cstate="print">
                      <a:extLst>
                        <a:ext uri="{28A0092B-C50C-407E-A947-70E740481C1C}">
                          <a14:useLocalDpi xmlns:a14="http://schemas.microsoft.com/office/drawing/2010/main" val="0"/>
                        </a:ext>
                      </a:extLst>
                    </a:blip>
                    <a:stretch>
                      <a:fillRect/>
                    </a:stretch>
                  </pic:blipFill>
                  <pic:spPr>
                    <a:xfrm>
                      <a:off x="0" y="0"/>
                      <a:ext cx="4206240" cy="3739896"/>
                    </a:xfrm>
                    <a:prstGeom prst="rect">
                      <a:avLst/>
                    </a:prstGeom>
                  </pic:spPr>
                </pic:pic>
              </a:graphicData>
            </a:graphic>
          </wp:inline>
        </w:drawing>
      </w:r>
    </w:p>
    <w:p w14:paraId="12D917C0" w14:textId="62FB5F54" w:rsidR="00837A1F" w:rsidRDefault="00837A1F" w:rsidP="00D470AC"/>
    <w:p w14:paraId="60850988" w14:textId="547FA32E" w:rsidR="009D0AD0" w:rsidRDefault="009D0AD0" w:rsidP="00D470AC">
      <w:r>
        <w:t>Figure</w:t>
      </w:r>
      <w:r w:rsidR="00067D88">
        <w:t xml:space="preserve"> </w:t>
      </w:r>
      <w:r w:rsidR="00D038D9">
        <w:t>2</w:t>
      </w:r>
      <w:r w:rsidR="00067D88">
        <w:t>: nuclei in an alloy for a nanotechnology thin film</w:t>
      </w:r>
    </w:p>
    <w:p w14:paraId="3FA40489" w14:textId="77777777" w:rsidR="00C74F65" w:rsidRDefault="00C74F65" w:rsidP="00D470AC"/>
    <w:p w14:paraId="1D9A3694" w14:textId="085A56B1" w:rsidR="00067D88" w:rsidRDefault="00D038D9" w:rsidP="00D470AC">
      <w:r>
        <w:t>The models of three elements in Fig. 2 use dark protons and white neutrons.</w:t>
      </w:r>
      <w:r w:rsidR="00746B4C">
        <w:t xml:space="preserve"> Fe has two rings of protons. Each ring has twelve protons</w:t>
      </w:r>
      <w:r w:rsidR="00A96788">
        <w:t xml:space="preserve"> [</w:t>
      </w:r>
      <w:r w:rsidR="00E610A3">
        <w:t>5</w:t>
      </w:r>
      <w:r w:rsidR="00A96788">
        <w:t>]</w:t>
      </w:r>
      <w:r w:rsidR="00746B4C">
        <w:t>. On the axis of the ring is a lone prot</w:t>
      </w:r>
      <w:r w:rsidR="005C3134">
        <w:t>o</w:t>
      </w:r>
      <w:r w:rsidR="00746B4C">
        <w:t xml:space="preserve">n that is coaxial with </w:t>
      </w:r>
      <w:r w:rsidR="005C3134">
        <w:t>b</w:t>
      </w:r>
      <w:r w:rsidR="00746B4C">
        <w:t>oth rings.</w:t>
      </w:r>
      <w:r w:rsidR="005C3134">
        <w:t xml:space="preserve"> Co is li</w:t>
      </w:r>
      <w:r w:rsidR="001E5D9F">
        <w:t>k</w:t>
      </w:r>
      <w:r w:rsidR="005C3134">
        <w:t>e Fe, but on the axis are two protons.</w:t>
      </w:r>
      <w:r w:rsidR="001F1344">
        <w:t xml:space="preserve"> Gd has eighteen protons in one ring and eighteen more in a second</w:t>
      </w:r>
      <w:r w:rsidR="000004D5">
        <w:t xml:space="preserve"> ring</w:t>
      </w:r>
      <w:r w:rsidR="001F1344">
        <w:t>.</w:t>
      </w:r>
      <w:r w:rsidR="000004D5">
        <w:t xml:space="preserve"> Positioned coaxially with both proton loops, are two protons. A superconducting current can flow in either ring, in either direction.</w:t>
      </w:r>
      <w:r w:rsidR="000D335D">
        <w:t xml:space="preserve"> The electron eddy current associated with this</w:t>
      </w:r>
      <w:r w:rsidR="00543609">
        <w:t xml:space="preserve"> atom has electron motions in the same direction as the proton current (Lenz’s Law). </w:t>
      </w:r>
      <w:r w:rsidR="00792F16">
        <w:t>A</w:t>
      </w:r>
      <w:r w:rsidR="00543609">
        <w:t xml:space="preserve"> spin current flows in some cases and electron motion can occur</w:t>
      </w:r>
      <w:r w:rsidR="00FE1374">
        <w:t xml:space="preserve"> as an eddy current</w:t>
      </w:r>
      <w:r w:rsidR="00543609">
        <w:t xml:space="preserve"> if the flux density changes in time.</w:t>
      </w:r>
      <w:r w:rsidR="008F0E49">
        <w:t xml:space="preserve"> A line of flux connects each proton to one electron at all times, even for a plasma.</w:t>
      </w:r>
      <w:r w:rsidR="006E3995">
        <w:t xml:space="preserve"> That pairing can </w:t>
      </w:r>
      <w:r w:rsidR="006E3995">
        <w:t>change during an ohmic cycle so a different electron is paired with the proton.</w:t>
      </w:r>
    </w:p>
    <w:p w14:paraId="18E10F93" w14:textId="1ED504E9" w:rsidR="004F6F69" w:rsidRDefault="004F6F69" w:rsidP="00D470AC">
      <w:r>
        <w:t xml:space="preserve">The alloy for this paper is 25% Gd and 75% Fe and Co. In [1, 2] a picosecond flash of light can reverse the poles in the alloy. The north poles become south poles and vice versa. Notice </w:t>
      </w:r>
      <w:r w:rsidR="00FC53F2">
        <w:t xml:space="preserve">in Fig. 3 </w:t>
      </w:r>
      <w:r>
        <w:t xml:space="preserve">that the twelve lines of flux from three </w:t>
      </w:r>
      <w:r w:rsidR="00F16F60">
        <w:t>TM</w:t>
      </w:r>
      <w:r>
        <w:t xml:space="preserve"> </w:t>
      </w:r>
      <w:r w:rsidR="00FC53F2">
        <w:t>atoms</w:t>
      </w:r>
      <w:r>
        <w:t xml:space="preserve"> interdigitate</w:t>
      </w:r>
      <w:r w:rsidR="00FC53F2">
        <w:t xml:space="preserve"> </w:t>
      </w:r>
      <w:r>
        <w:t xml:space="preserve">with the eighteen lines from the </w:t>
      </w:r>
      <w:r w:rsidR="00F16F60">
        <w:t>RE element</w:t>
      </w:r>
      <w:r>
        <w:t>. Half of the twelve lines</w:t>
      </w:r>
      <w:r w:rsidR="00780853">
        <w:t xml:space="preserve"> of </w:t>
      </w:r>
      <w:r w:rsidR="00181DC6">
        <w:t>TM</w:t>
      </w:r>
      <w:r w:rsidR="00780853">
        <w:t xml:space="preserve"> atom</w:t>
      </w:r>
      <w:r>
        <w:t xml:space="preserve"> face the Gd, so the Gd is surrounded by eighteen lines from the Fe and Co</w:t>
      </w:r>
      <w:r w:rsidR="00780853">
        <w:t xml:space="preserve">. The stoichiometry of 3::1 </w:t>
      </w:r>
      <w:r w:rsidR="00F16F60">
        <w:t>for the TM to RE</w:t>
      </w:r>
      <w:r w:rsidR="00181DC6">
        <w:t xml:space="preserve"> is specifically recommended in [2]. That </w:t>
      </w:r>
      <w:r w:rsidR="005D1A94">
        <w:t xml:space="preserve">alloy composition ratio </w:t>
      </w:r>
      <w:r w:rsidR="00181DC6">
        <w:t>supports the</w:t>
      </w:r>
      <w:r w:rsidR="005D1A94">
        <w:t xml:space="preserve"> proposed</w:t>
      </w:r>
      <w:r w:rsidR="00181DC6">
        <w:t xml:space="preserve"> fact</w:t>
      </w:r>
      <w:r w:rsidR="00BD00D2">
        <w:t>s</w:t>
      </w:r>
      <w:r w:rsidR="00181DC6">
        <w:t xml:space="preserve"> that iron has 12 protons in each ring and Gd has 18.</w:t>
      </w:r>
    </w:p>
    <w:p w14:paraId="7D6A94D4" w14:textId="39F6EDD6" w:rsidR="00812E0F" w:rsidRDefault="00773F79" w:rsidP="00D470AC">
      <w:r>
        <w:rPr>
          <w:noProof/>
        </w:rPr>
        <w:lastRenderedPageBreak/>
        <w:drawing>
          <wp:inline distT="0" distB="0" distL="0" distR="0" wp14:anchorId="510F0CBF" wp14:editId="35711BC0">
            <wp:extent cx="2596896" cy="2551176"/>
            <wp:effectExtent l="0" t="0" r="0" b="190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596896" cy="2551176"/>
                    </a:xfrm>
                    <a:prstGeom prst="rect">
                      <a:avLst/>
                    </a:prstGeom>
                  </pic:spPr>
                </pic:pic>
              </a:graphicData>
            </a:graphic>
          </wp:inline>
        </w:drawing>
      </w:r>
    </w:p>
    <w:p w14:paraId="3DFD1C08" w14:textId="54A51112" w:rsidR="00837A1F" w:rsidRDefault="00837A1F" w:rsidP="00D470AC">
      <w:r>
        <w:t xml:space="preserve">Figure </w:t>
      </w:r>
      <w:r w:rsidR="00D038D9">
        <w:t>3</w:t>
      </w:r>
      <w:r>
        <w:t xml:space="preserve"> before laser flash of light</w:t>
      </w:r>
      <w:r w:rsidR="00886BA1">
        <w:t>, Fe has south pole, Gd has north pole</w:t>
      </w:r>
    </w:p>
    <w:p w14:paraId="5B8CCDC2" w14:textId="77777777" w:rsidR="008D07A1" w:rsidRDefault="008D07A1" w:rsidP="00D470AC"/>
    <w:p w14:paraId="53DCEA8F" w14:textId="30DE5E42" w:rsidR="00DE36B7" w:rsidRDefault="00E30E31" w:rsidP="00D470AC">
      <w:r>
        <w:t>The four atoms from Fig. 2 are represented in Fig. 3 with lines of flux drawn.</w:t>
      </w:r>
      <w:r w:rsidR="00CC0DDA">
        <w:t xml:space="preserve"> The counter-clockwise (CCW) magnetic vortex of flux lines </w:t>
      </w:r>
      <w:r w:rsidR="005950BF">
        <w:t>for Gd are the north pole facing the reader. The clockwise (CW) vortex for the Fe and Co atoms make</w:t>
      </w:r>
      <w:r w:rsidR="008C4A0C">
        <w:t>s</w:t>
      </w:r>
      <w:r w:rsidR="005950BF">
        <w:t xml:space="preserve"> the south poles.</w:t>
      </w:r>
      <w:r w:rsidR="008C4A0C">
        <w:t xml:space="preserve"> A spin current </w:t>
      </w:r>
      <w:r w:rsidR="00586B6D">
        <w:t xml:space="preserve">of electrons </w:t>
      </w:r>
      <w:r w:rsidR="008C4A0C">
        <w:t>is circulating, not a charge current.</w:t>
      </w:r>
      <w:r w:rsidR="004B442A">
        <w:t xml:space="preserve"> Each</w:t>
      </w:r>
      <w:r w:rsidR="00D80F8B">
        <w:t xml:space="preserve"> magnetic flux vortex in Fig. </w:t>
      </w:r>
      <w:r w:rsidR="004B442A">
        <w:t>3</w:t>
      </w:r>
      <w:r w:rsidR="00D80F8B">
        <w:t xml:space="preserve"> goes the same direction as the proton current in a </w:t>
      </w:r>
      <w:r w:rsidR="004B442A">
        <w:t>nucleus</w:t>
      </w:r>
      <w:r w:rsidR="00562B35">
        <w:t>, before the picosecond pulse of light.</w:t>
      </w:r>
      <w:r w:rsidR="00F34E17">
        <w:t xml:space="preserve"> The lines of flux </w:t>
      </w:r>
      <w:r w:rsidR="00586B6D">
        <w:t>slide past</w:t>
      </w:r>
      <w:r w:rsidR="00F34E17">
        <w:t xml:space="preserve"> each other without a loss of anything.</w:t>
      </w:r>
      <w:r w:rsidR="00DE36B7">
        <w:t xml:space="preserve"> They are like cogs in a gear.</w:t>
      </w:r>
      <w:r w:rsidR="00F34E17">
        <w:t xml:space="preserve"> </w:t>
      </w:r>
    </w:p>
    <w:p w14:paraId="3227FA4E" w14:textId="627F6ABD" w:rsidR="00837A1F" w:rsidRPr="00F34E17" w:rsidRDefault="00F34E17" w:rsidP="00D470AC">
      <w:r>
        <w:t>Lines</w:t>
      </w:r>
      <w:r w:rsidR="00DE36B7">
        <w:t xml:space="preserve"> of flux</w:t>
      </w:r>
      <w:r>
        <w:t xml:space="preserve"> do not </w:t>
      </w:r>
      <w:r w:rsidR="00AA7EA1">
        <w:t>move</w:t>
      </w:r>
      <w:r>
        <w:t xml:space="preserve"> through other lines unless an ohmic cycle occurs. </w:t>
      </w:r>
      <w:r w:rsidR="00723BCF">
        <w:t>That is called the non-crossing law.</w:t>
      </w:r>
      <w:r w:rsidR="00A02D2E">
        <w:t xml:space="preserve"> A proton current in a direction determines that the paired electron</w:t>
      </w:r>
      <w:r w:rsidR="008C7A0C">
        <w:t>s</w:t>
      </w:r>
      <w:r w:rsidR="00A02D2E">
        <w:t xml:space="preserve"> </w:t>
      </w:r>
      <w:r w:rsidR="008C7A0C">
        <w:t>are</w:t>
      </w:r>
      <w:r w:rsidR="00A02D2E">
        <w:t xml:space="preserve"> moving in the same direction.</w:t>
      </w:r>
      <w:r w:rsidR="00723BCF">
        <w:t xml:space="preserve"> </w:t>
      </w:r>
    </w:p>
    <w:p w14:paraId="7E670A72" w14:textId="7E0A5654" w:rsidR="00837A1F" w:rsidRDefault="005F43F8" w:rsidP="00D470AC">
      <w:r>
        <w:rPr>
          <w:noProof/>
        </w:rPr>
        <w:drawing>
          <wp:inline distT="0" distB="0" distL="0" distR="0" wp14:anchorId="6D9ECF3F" wp14:editId="37CBFC60">
            <wp:extent cx="2340864" cy="2084832"/>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40864" cy="2084832"/>
                    </a:xfrm>
                    <a:prstGeom prst="rect">
                      <a:avLst/>
                    </a:prstGeom>
                  </pic:spPr>
                </pic:pic>
              </a:graphicData>
            </a:graphic>
          </wp:inline>
        </w:drawing>
      </w:r>
    </w:p>
    <w:p w14:paraId="5584A911" w14:textId="43BE6CBC" w:rsidR="00837A1F" w:rsidRDefault="00837A1F" w:rsidP="00D470AC">
      <w:r>
        <w:t xml:space="preserve">Figure </w:t>
      </w:r>
      <w:r w:rsidR="00D038D9">
        <w:t>4</w:t>
      </w:r>
      <w:r>
        <w:t>: during a sub-picosecond pulse of light</w:t>
      </w:r>
      <w:r w:rsidR="003F551C">
        <w:t xml:space="preserve"> [7]</w:t>
      </w:r>
      <w:r w:rsidR="00C47591">
        <w:t>, iron loses its flux first</w:t>
      </w:r>
    </w:p>
    <w:p w14:paraId="7B5E394B" w14:textId="77777777" w:rsidR="008D07A1" w:rsidRDefault="008D07A1" w:rsidP="00D470AC"/>
    <w:p w14:paraId="55C9F351" w14:textId="55CD3847" w:rsidR="00837A1F" w:rsidRDefault="00BE0062" w:rsidP="00D470AC">
      <w:r>
        <w:t>During the</w:t>
      </w:r>
      <w:r w:rsidR="00C74F65">
        <w:t xml:space="preserve"> picosecond of</w:t>
      </w:r>
      <w:r>
        <w:t xml:space="preserve"> illumination</w:t>
      </w:r>
      <w:r w:rsidR="00C74F65">
        <w:t xml:space="preserve"> (Fig. 4)</w:t>
      </w:r>
      <w:r>
        <w:t xml:space="preserve">, the lines disappear rapidly for Fe and Co, but slowly for Gd. The </w:t>
      </w:r>
      <w:r w:rsidR="00BF481D">
        <w:t>G</w:t>
      </w:r>
      <w:r>
        <w:t xml:space="preserve">d flux lines continue their CCW </w:t>
      </w:r>
      <w:r w:rsidR="00DA4179">
        <w:t>rotation as a magnetic vortex.</w:t>
      </w:r>
      <w:r w:rsidR="00BF481D">
        <w:t xml:space="preserve"> The electrons that were paired with the Fe and Co protons have become unpaired and re-pa</w:t>
      </w:r>
      <w:r w:rsidR="00736865">
        <w:t>i</w:t>
      </w:r>
      <w:r w:rsidR="00BF481D">
        <w:t xml:space="preserve">red with different nuclei that are not in </w:t>
      </w:r>
      <w:r w:rsidR="00C74F65">
        <w:t>Fig. 4.</w:t>
      </w:r>
    </w:p>
    <w:p w14:paraId="626FA6B8" w14:textId="53DB60DB" w:rsidR="009D0AD0" w:rsidRDefault="005F43F8" w:rsidP="00D470AC">
      <w:r>
        <w:rPr>
          <w:noProof/>
        </w:rPr>
        <w:drawing>
          <wp:inline distT="0" distB="0" distL="0" distR="0" wp14:anchorId="221FA147" wp14:editId="58E73B1D">
            <wp:extent cx="2706624" cy="2441448"/>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06624" cy="2441448"/>
                    </a:xfrm>
                    <a:prstGeom prst="rect">
                      <a:avLst/>
                    </a:prstGeom>
                  </pic:spPr>
                </pic:pic>
              </a:graphicData>
            </a:graphic>
          </wp:inline>
        </w:drawing>
      </w:r>
    </w:p>
    <w:p w14:paraId="77548AAB" w14:textId="613ECBA0" w:rsidR="00947DAA" w:rsidRDefault="009D0AD0" w:rsidP="00D470AC">
      <w:r>
        <w:t xml:space="preserve">Figure </w:t>
      </w:r>
      <w:r w:rsidR="008B5FF3">
        <w:t>5</w:t>
      </w:r>
      <w:r>
        <w:t xml:space="preserve">: </w:t>
      </w:r>
      <w:r w:rsidR="00AB2F4D">
        <w:t>during the transition from light to dark,</w:t>
      </w:r>
      <w:r>
        <w:t xml:space="preserve"> iron gets its flux back</w:t>
      </w:r>
    </w:p>
    <w:p w14:paraId="7C528241" w14:textId="77777777" w:rsidR="008D07A1" w:rsidRDefault="008D07A1" w:rsidP="00D470AC"/>
    <w:p w14:paraId="722A9067" w14:textId="2A0A3877" w:rsidR="00590281" w:rsidRDefault="003D40BD" w:rsidP="00D470AC">
      <w:r>
        <w:t xml:space="preserve">All four atoms in Fig. </w:t>
      </w:r>
      <w:r w:rsidR="00274E92">
        <w:t>5</w:t>
      </w:r>
      <w:r>
        <w:t xml:space="preserve"> have north pole</w:t>
      </w:r>
      <w:r w:rsidR="007A5947">
        <w:t>s</w:t>
      </w:r>
      <w:r>
        <w:t xml:space="preserve"> for a short time</w:t>
      </w:r>
      <w:r w:rsidR="00006E70">
        <w:t xml:space="preserve"> (CCW)</w:t>
      </w:r>
      <w:r>
        <w:t>.</w:t>
      </w:r>
      <w:r w:rsidR="007A5947">
        <w:t xml:space="preserve"> The Gd drives the Fe lines initially so a CCW vortex exists in every Fe and Co atom.</w:t>
      </w:r>
      <w:r>
        <w:t xml:space="preserve"> Then</w:t>
      </w:r>
      <w:r w:rsidR="007A5947">
        <w:t>,</w:t>
      </w:r>
      <w:r>
        <w:t xml:space="preserve"> the iron atoms </w:t>
      </w:r>
      <w:r w:rsidR="007A5947">
        <w:t>overpower</w:t>
      </w:r>
      <w:r>
        <w:t xml:space="preserve"> the Gd atom </w:t>
      </w:r>
      <w:r w:rsidR="007A5947">
        <w:t>(Fig. 6) so the Gd vortex direction is reversed</w:t>
      </w:r>
      <w:r>
        <w:t>. The</w:t>
      </w:r>
      <w:r w:rsidR="00016767">
        <w:t xml:space="preserve"> flux vortexes</w:t>
      </w:r>
      <w:r>
        <w:t xml:space="preserve"> a</w:t>
      </w:r>
      <w:r w:rsidR="00016767">
        <w:t>ct</w:t>
      </w:r>
      <w:r>
        <w:t xml:space="preserve"> like</w:t>
      </w:r>
      <w:r w:rsidR="00AB2F4D">
        <w:t xml:space="preserve"> they have</w:t>
      </w:r>
      <w:r>
        <w:t xml:space="preserve"> </w:t>
      </w:r>
      <w:r w:rsidR="00AB2F4D">
        <w:t xml:space="preserve">discrete </w:t>
      </w:r>
      <w:r>
        <w:t xml:space="preserve">cogs in a </w:t>
      </w:r>
      <w:r w:rsidR="00AE6675">
        <w:t>gear train</w:t>
      </w:r>
      <w:r>
        <w:t>.</w:t>
      </w:r>
      <w:r w:rsidR="00A46C6E">
        <w:t xml:space="preserve"> The quantized nature of the vortex is due to the proton-electron pairs that form the lines of flux.</w:t>
      </w:r>
      <w:r w:rsidR="009F728E">
        <w:t xml:space="preserve"> The Gd atom obtains a pole reversal to become a south pole</w:t>
      </w:r>
      <w:r w:rsidR="00271402">
        <w:t xml:space="preserve"> because the Fe and Co atoms force the Gd vortex to reverse direction</w:t>
      </w:r>
      <w:r w:rsidR="009F728E">
        <w:t>.</w:t>
      </w:r>
    </w:p>
    <w:p w14:paraId="28587A6E" w14:textId="0029F6D4" w:rsidR="00590281" w:rsidRDefault="00590281" w:rsidP="00D470AC">
      <w:r>
        <w:rPr>
          <w:noProof/>
        </w:rPr>
        <w:lastRenderedPageBreak/>
        <w:drawing>
          <wp:inline distT="0" distB="0" distL="0" distR="0" wp14:anchorId="4BA79E62" wp14:editId="52A6EBFA">
            <wp:extent cx="2734056" cy="2715768"/>
            <wp:effectExtent l="0" t="0" r="0"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34056" cy="2715768"/>
                    </a:xfrm>
                    <a:prstGeom prst="rect">
                      <a:avLst/>
                    </a:prstGeom>
                  </pic:spPr>
                </pic:pic>
              </a:graphicData>
            </a:graphic>
          </wp:inline>
        </w:drawing>
      </w:r>
    </w:p>
    <w:p w14:paraId="64EEDE6F" w14:textId="29AB172D" w:rsidR="00590281" w:rsidRDefault="00590281" w:rsidP="00D470AC">
      <w:r>
        <w:t xml:space="preserve">Figure </w:t>
      </w:r>
      <w:r w:rsidR="008B5FF3">
        <w:t>6</w:t>
      </w:r>
      <w:r>
        <w:t xml:space="preserve">: </w:t>
      </w:r>
      <w:r w:rsidR="00006E70">
        <w:t xml:space="preserve">after the light stops, the Gd pole is </w:t>
      </w:r>
      <w:r w:rsidR="00292323">
        <w:t xml:space="preserve">eventually </w:t>
      </w:r>
      <w:r w:rsidR="00006E70">
        <w:t>reversed by the Fe and Co.</w:t>
      </w:r>
    </w:p>
    <w:p w14:paraId="23A4D225" w14:textId="77777777" w:rsidR="008D07A1" w:rsidRDefault="008D07A1" w:rsidP="00D470AC"/>
    <w:p w14:paraId="7CE87677" w14:textId="7B1AF64A" w:rsidR="009F728E" w:rsidRDefault="009F728E" w:rsidP="00D470AC">
      <w:r>
        <w:t xml:space="preserve">After the light is darkened, the </w:t>
      </w:r>
      <w:r w:rsidR="008F657A">
        <w:t>non-crossing law</w:t>
      </w:r>
      <w:r w:rsidR="00A96788">
        <w:t xml:space="preserve"> [</w:t>
      </w:r>
      <w:r w:rsidR="00CE6980">
        <w:t>7</w:t>
      </w:r>
      <w:r w:rsidR="00A96788">
        <w:t>]</w:t>
      </w:r>
      <w:r w:rsidR="008F657A">
        <w:t xml:space="preserve"> allows for the stable north poles of the Fe and Co, but the south pole on the Gd.</w:t>
      </w:r>
      <w:r>
        <w:t xml:space="preserve"> </w:t>
      </w:r>
      <w:r w:rsidR="00C026F8">
        <w:t xml:space="preserve">The three TM atoms drive the Gd to reverse its north pole to become a south pole. </w:t>
      </w:r>
      <w:r w:rsidR="003D62B7">
        <w:t>This is an antiferromagnetic material, like chromium [</w:t>
      </w:r>
      <w:r w:rsidR="00CE6980">
        <w:t>8</w:t>
      </w:r>
      <w:r w:rsidR="003D62B7">
        <w:t>].</w:t>
      </w:r>
    </w:p>
    <w:p w14:paraId="6DDD0643" w14:textId="77777777" w:rsidR="00837A1F" w:rsidRDefault="00837A1F" w:rsidP="00281DC7">
      <w:pPr>
        <w:ind w:firstLine="0"/>
      </w:pPr>
    </w:p>
    <w:p w14:paraId="08E253B9" w14:textId="56891B60" w:rsidR="00D470AC" w:rsidRPr="001B6AE6" w:rsidRDefault="00D470AC" w:rsidP="00D470AC">
      <w:pPr>
        <w:rPr>
          <w:b/>
          <w:bCs/>
        </w:rPr>
      </w:pPr>
      <w:r w:rsidRPr="001B6AE6">
        <w:rPr>
          <w:b/>
          <w:bCs/>
        </w:rPr>
        <w:t>Conclusion</w:t>
      </w:r>
    </w:p>
    <w:p w14:paraId="64EC0E69" w14:textId="327931D0" w:rsidR="005F121D" w:rsidRDefault="005F121D" w:rsidP="00D470AC">
      <w:r>
        <w:t>The lines of flux from Gd persist for a longer time, when illuminated, than do the lines of flux for iron and cobalt</w:t>
      </w:r>
      <w:r w:rsidR="003F551C">
        <w:t xml:space="preserve"> [8]</w:t>
      </w:r>
      <w:r>
        <w:t>.</w:t>
      </w:r>
      <w:r w:rsidR="00287BE3">
        <w:t xml:space="preserve"> That allows the Gd flux vortex to grow and encompass the TM atoms, while continuing to possess a north pole.</w:t>
      </w:r>
      <w:r w:rsidR="00C26629">
        <w:t xml:space="preserve"> Like a planetary gear, the wide Gd flux vortex drives the small TM electron groups to have the same pole as the Gd atom. All four atoms have north poles (Fig. 5).</w:t>
      </w:r>
      <w:r w:rsidR="00287BE3">
        <w:t xml:space="preserve"> When darkness is restored, the iron lines of flux are re-established under the influence of the rotation of the Gd vortex</w:t>
      </w:r>
      <w:r w:rsidR="00C26629">
        <w:t xml:space="preserve">. </w:t>
      </w:r>
      <w:r w:rsidR="00287BE3">
        <w:t xml:space="preserve">After the Fe atoms </w:t>
      </w:r>
      <w:r w:rsidR="0004290F">
        <w:t>hav</w:t>
      </w:r>
      <w:r w:rsidR="00287BE3">
        <w:t xml:space="preserve">e their vortexes established, they can overpower the Gd vortex to reverse </w:t>
      </w:r>
      <w:r w:rsidR="00DD009B">
        <w:t>the</w:t>
      </w:r>
      <w:r w:rsidR="00287BE3">
        <w:t xml:space="preserve"> pole on the Gd</w:t>
      </w:r>
      <w:r w:rsidR="00DD009B">
        <w:t xml:space="preserve"> atom</w:t>
      </w:r>
      <w:r w:rsidR="00287BE3">
        <w:t>.</w:t>
      </w:r>
      <w:r w:rsidR="0004290F">
        <w:t xml:space="preserve"> The integer numbers of 18 and 12 lines of flux, combined with the 25% and 75% alloy composition, </w:t>
      </w:r>
      <w:r w:rsidR="00DD009B">
        <w:t>support the idea</w:t>
      </w:r>
      <w:r w:rsidR="0004290F">
        <w:t xml:space="preserve"> that ferromagnetic elements have integer geometries in their physical realities.</w:t>
      </w:r>
      <w:r w:rsidR="00753D0E">
        <w:t xml:space="preserve"> This implies that the static nucleus theory can be applied to Cr and Nd, also</w:t>
      </w:r>
      <w:r w:rsidR="0023556A">
        <w:t xml:space="preserve"> [8]</w:t>
      </w:r>
      <w:r w:rsidR="0001018E">
        <w:t xml:space="preserve">, to predict how </w:t>
      </w:r>
      <w:r w:rsidR="0001018E">
        <w:t>alloy compositions</w:t>
      </w:r>
      <w:r w:rsidR="00C3721B">
        <w:t xml:space="preserve"> of any element</w:t>
      </w:r>
      <w:r w:rsidR="009D71C4">
        <w:t>s</w:t>
      </w:r>
      <w:r w:rsidR="00C3721B">
        <w:t xml:space="preserve"> will</w:t>
      </w:r>
      <w:r w:rsidR="0001018E">
        <w:t xml:space="preserve"> affect magnetic properties</w:t>
      </w:r>
      <w:r w:rsidR="00753D0E">
        <w:t>.</w:t>
      </w:r>
    </w:p>
    <w:p w14:paraId="6346A69C" w14:textId="3BB0FD89" w:rsidR="00D340BC" w:rsidRDefault="00D340BC" w:rsidP="00D470AC">
      <w:r>
        <w:t>There are some light elements with single rings of protons. Chlorine has a ring of eight protons. Magnesium, twelve in a ring</w:t>
      </w:r>
      <w:r w:rsidR="00F85EB1">
        <w:t xml:space="preserve"> [9]</w:t>
      </w:r>
      <w:r>
        <w:t xml:space="preserve">. </w:t>
      </w:r>
      <w:r w:rsidR="0073014B">
        <w:t>Vanadium has ten in a ring</w:t>
      </w:r>
      <w:r w:rsidR="00C664E6">
        <w:t xml:space="preserve"> [10]</w:t>
      </w:r>
      <w:r w:rsidR="0073014B">
        <w:t xml:space="preserve">. </w:t>
      </w:r>
      <w:r>
        <w:t xml:space="preserve">Manganese </w:t>
      </w:r>
      <w:r w:rsidR="001D047F">
        <w:t xml:space="preserve">has </w:t>
      </w:r>
      <w:r>
        <w:t>ten in a ring. Germanium</w:t>
      </w:r>
      <w:r w:rsidR="0073014B">
        <w:t xml:space="preserve"> has </w:t>
      </w:r>
      <w:r w:rsidR="001D047F">
        <w:t>t</w:t>
      </w:r>
      <w:r>
        <w:t xml:space="preserve">wenty protons in a ring. </w:t>
      </w:r>
      <w:r w:rsidR="00824BB3">
        <w:t>Molecular ferromagnets can be attempted using this knowledge.</w:t>
      </w:r>
      <w:r w:rsidR="00FD2BDB">
        <w:t xml:space="preserve"> Neodymium has 18 protons in each of two rings, like Gd. But Nd does not have a proton on the axis of the rings, in the plane of the ring. That explains how Nd </w:t>
      </w:r>
      <w:r w:rsidR="00C66D1C">
        <w:t xml:space="preserve">could </w:t>
      </w:r>
      <w:r w:rsidR="00FD2BDB">
        <w:t>contribute 36 extra flux lines to the Fe atom, which only has 12 lines of flux per pole.</w:t>
      </w:r>
      <w:r w:rsidR="00C66D1C">
        <w:t xml:space="preserve"> That allows for a</w:t>
      </w:r>
      <w:r w:rsidR="00742DE4">
        <w:t xml:space="preserve"> maximum of</w:t>
      </w:r>
      <w:r w:rsidR="00C66D1C">
        <w:t xml:space="preserve"> four times </w:t>
      </w:r>
      <w:r w:rsidR="00742DE4">
        <w:t>the</w:t>
      </w:r>
      <w:r w:rsidR="00C66D1C">
        <w:t xml:space="preserve"> flux density from a neodymium-iron magnet </w:t>
      </w:r>
      <w:r w:rsidR="00742DE4">
        <w:t>compared to</w:t>
      </w:r>
      <w:r w:rsidR="00C66D1C">
        <w:t xml:space="preserve"> an iron bar magnet.</w:t>
      </w:r>
    </w:p>
    <w:p w14:paraId="1C6192B5" w14:textId="1F4A5C75" w:rsidR="00D470AC" w:rsidRDefault="00D470AC" w:rsidP="00281DC7">
      <w:pPr>
        <w:ind w:firstLine="0"/>
      </w:pPr>
    </w:p>
    <w:p w14:paraId="62591D38" w14:textId="1FE153C7" w:rsidR="003F551C" w:rsidRPr="003F551C" w:rsidRDefault="00016767" w:rsidP="003F551C">
      <w:pPr>
        <w:rPr>
          <w:b/>
          <w:bCs/>
        </w:rPr>
      </w:pPr>
      <w:r w:rsidRPr="001B6AE6">
        <w:rPr>
          <w:b/>
          <w:bCs/>
        </w:rPr>
        <w:t>References</w:t>
      </w:r>
    </w:p>
    <w:p w14:paraId="0FC2CA2F" w14:textId="4A499E93" w:rsidR="003F551C" w:rsidRDefault="003F551C" w:rsidP="003F551C">
      <w:r>
        <w:t>[1] “Unifying femtosecond and picosecond single-pulse magnetic switching in Gd-Fe-Co”</w:t>
      </w:r>
    </w:p>
    <w:p w14:paraId="3ED32293" w14:textId="4C1B9FCD" w:rsidR="003F551C" w:rsidRDefault="003F551C" w:rsidP="003F551C">
      <w:r>
        <w:t xml:space="preserve">By F. Jakobs, T. A. Ostler, C.-H. Lambert, Y. Yang, S. Salahuddin, R. B. Wilson, J. Gorchon, J. Bokor, and U. Atxitia, </w:t>
      </w:r>
      <w:r w:rsidRPr="007547A2">
        <w:t>PhysRevB.103.104422</w:t>
      </w:r>
      <w:r>
        <w:t xml:space="preserve"> published in 2021</w:t>
      </w:r>
    </w:p>
    <w:p w14:paraId="44E22F67" w14:textId="77777777" w:rsidR="003F551C" w:rsidRDefault="003F551C" w:rsidP="003F551C"/>
    <w:p w14:paraId="34415FA1" w14:textId="77777777" w:rsidR="003F551C" w:rsidRDefault="003F551C" w:rsidP="003F551C">
      <w:r>
        <w:t xml:space="preserve">[2] </w:t>
      </w:r>
      <w:hyperlink r:id="rId10" w:history="1">
        <w:r>
          <w:rPr>
            <w:rStyle w:val="Hyperlink"/>
          </w:rPr>
          <w:t>Transient ferromagnetic-like state mediating ultrafast reversal of antiferromagnetically coupled spins | Nature</w:t>
        </w:r>
      </w:hyperlink>
    </w:p>
    <w:p w14:paraId="4AFE7BD4" w14:textId="0BE5FE1A" w:rsidR="003F551C" w:rsidRDefault="001E3DB6" w:rsidP="003F551C">
      <w:r w:rsidRPr="001E3DB6">
        <w:t>I. Radu, K. Vahaplar, C. Stamm, T. Kachel, N. Pontius, H. A. Dürr, T. A. Ostler, J. Barker, R. F. L. Evans, R. W. Chantrell, A. Tsukamoto, A. Itoh, A. Kirilyuk, Th. Rasing &amp; A. V. Kimel</w:t>
      </w:r>
      <w:r w:rsidR="003F551C">
        <w:t>, March 30, 2011.</w:t>
      </w:r>
    </w:p>
    <w:p w14:paraId="036583C8" w14:textId="77777777" w:rsidR="008D07A1" w:rsidRDefault="008D07A1" w:rsidP="003F551C"/>
    <w:p w14:paraId="3A19F105" w14:textId="13B6FFBC" w:rsidR="007610D1" w:rsidRDefault="007610D1" w:rsidP="007610D1">
      <w:r>
        <w:t>[</w:t>
      </w:r>
      <w:r w:rsidR="003F551C">
        <w:t>3</w:t>
      </w:r>
      <w:r>
        <w:t xml:space="preserve">] Periodic Table of Nuclear Silhouettes, version of November 21, 2021, </w:t>
      </w:r>
    </w:p>
    <w:p w14:paraId="10402CF4" w14:textId="77777777" w:rsidR="007610D1" w:rsidRDefault="00742DE4" w:rsidP="007610D1">
      <w:hyperlink r:id="rId11" w:history="1">
        <w:r w:rsidR="007610D1" w:rsidRPr="0075566D">
          <w:rPr>
            <w:rStyle w:val="Hyperlink"/>
          </w:rPr>
          <w:t>http://pyramidalcube.blogspot.com/p/periodic-table.html</w:t>
        </w:r>
      </w:hyperlink>
    </w:p>
    <w:p w14:paraId="090941D8" w14:textId="77777777" w:rsidR="007610D1" w:rsidRDefault="007610D1" w:rsidP="007610D1"/>
    <w:p w14:paraId="7A953156" w14:textId="4ECEEB61" w:rsidR="00281DC7" w:rsidRDefault="00E44ED9" w:rsidP="00556229">
      <w:r>
        <w:t>[</w:t>
      </w:r>
      <w:r w:rsidR="003F551C">
        <w:t>4</w:t>
      </w:r>
      <w:r>
        <w:t xml:space="preserve">] </w:t>
      </w:r>
      <w:r w:rsidR="004A73EE">
        <w:t>“</w:t>
      </w:r>
      <w:r w:rsidR="00281DC7">
        <w:t>Magnetism from iron’s nuclear structure</w:t>
      </w:r>
      <w:r w:rsidR="004A73EE">
        <w:t>”</w:t>
      </w:r>
      <w:r w:rsidR="001B6AE6">
        <w:t xml:space="preserve">, </w:t>
      </w:r>
      <w:r w:rsidR="001B6AE6" w:rsidRPr="001B6AE6">
        <w:rPr>
          <w:i/>
          <w:iCs/>
        </w:rPr>
        <w:t>Journal of Nuclear Physics</w:t>
      </w:r>
      <w:r w:rsidR="001B6AE6">
        <w:t>, March, 2019</w:t>
      </w:r>
    </w:p>
    <w:p w14:paraId="7328BD34" w14:textId="1CBAE344" w:rsidR="008E455D" w:rsidRDefault="008E455D" w:rsidP="00556229">
      <w:r>
        <w:t>by Alan C. Folmsbee, Hartford, Connecticut, USA</w:t>
      </w:r>
    </w:p>
    <w:p w14:paraId="792339E2" w14:textId="77777777" w:rsidR="001B6AE6" w:rsidRDefault="001B6AE6" w:rsidP="00556229">
      <w:pPr>
        <w:rPr>
          <w:u w:val="single"/>
        </w:rPr>
      </w:pPr>
    </w:p>
    <w:p w14:paraId="48A2D36A" w14:textId="7A6F812B" w:rsidR="00281DC7" w:rsidRPr="001B6AE6" w:rsidRDefault="00E44ED9" w:rsidP="00556229">
      <w:pPr>
        <w:rPr>
          <w:u w:val="single"/>
        </w:rPr>
      </w:pPr>
      <w:r w:rsidRPr="00E44ED9">
        <w:t>[</w:t>
      </w:r>
      <w:r w:rsidR="003F551C">
        <w:t>5</w:t>
      </w:r>
      <w:r w:rsidRPr="00E44ED9">
        <w:t>]</w:t>
      </w:r>
      <w:r>
        <w:rPr>
          <w:u w:val="single"/>
        </w:rPr>
        <w:t xml:space="preserve"> </w:t>
      </w:r>
      <w:r w:rsidR="00281DC7" w:rsidRPr="001B6AE6">
        <w:rPr>
          <w:u w:val="single"/>
        </w:rPr>
        <w:t>Charge distributions on the nuclei, Data set six: Fe to Ga</w:t>
      </w:r>
    </w:p>
    <w:p w14:paraId="4C7E9D5B" w14:textId="3BD90E82" w:rsidR="00281DC7" w:rsidRDefault="001B6AE6" w:rsidP="00556229">
      <w:r>
        <w:lastRenderedPageBreak/>
        <w:t>Published on Amazon’s Kindle Direct Publishing, 2021</w:t>
      </w:r>
    </w:p>
    <w:p w14:paraId="110E6DB1" w14:textId="77777777" w:rsidR="004F21B0" w:rsidRDefault="004F21B0" w:rsidP="00556229"/>
    <w:p w14:paraId="08008D6E" w14:textId="05A0D3DA" w:rsidR="00E44ED9" w:rsidRDefault="004F21B0" w:rsidP="00556229">
      <w:r>
        <w:t>[</w:t>
      </w:r>
      <w:r w:rsidR="003F551C">
        <w:t>6</w:t>
      </w:r>
      <w:r>
        <w:t>] Abstract units of measure using the mass equals area theorem:</w:t>
      </w:r>
    </w:p>
    <w:p w14:paraId="2981A465" w14:textId="6883DA32" w:rsidR="004F21B0" w:rsidRDefault="00742DE4" w:rsidP="00556229">
      <w:hyperlink r:id="rId12" w:history="1">
        <w:r w:rsidR="004F21B0">
          <w:rPr>
            <w:rStyle w:val="Hyperlink"/>
          </w:rPr>
          <w:t>Gravity Volume Theory (fcgravity.blogspot.com)</w:t>
        </w:r>
      </w:hyperlink>
      <w:r w:rsidR="00B076F2">
        <w:t xml:space="preserve"> </w:t>
      </w:r>
      <w:r w:rsidR="008E6733">
        <w:t>,</w:t>
      </w:r>
      <w:r w:rsidR="002E5BEA">
        <w:t xml:space="preserve"> </w:t>
      </w:r>
      <w:r w:rsidR="008E6733">
        <w:t>u</w:t>
      </w:r>
      <w:r w:rsidR="00B076F2">
        <w:t>se the “Units of Measure” link.</w:t>
      </w:r>
    </w:p>
    <w:p w14:paraId="2FC88D14" w14:textId="77777777" w:rsidR="004F21B0" w:rsidRDefault="004F21B0" w:rsidP="004F21B0">
      <w:pPr>
        <w:ind w:firstLine="0"/>
      </w:pPr>
    </w:p>
    <w:p w14:paraId="39965BA0" w14:textId="4C997286" w:rsidR="007610D1" w:rsidRPr="001B6AE6" w:rsidRDefault="007610D1" w:rsidP="007610D1">
      <w:pPr>
        <w:rPr>
          <w:u w:val="single"/>
        </w:rPr>
      </w:pPr>
      <w:r w:rsidRPr="00E44ED9">
        <w:t>[</w:t>
      </w:r>
      <w:r w:rsidR="003F551C">
        <w:t>7</w:t>
      </w:r>
      <w:r w:rsidRPr="00E44ED9">
        <w:t>]</w:t>
      </w:r>
      <w:r>
        <w:rPr>
          <w:u w:val="single"/>
        </w:rPr>
        <w:t xml:space="preserve"> </w:t>
      </w:r>
      <w:r w:rsidRPr="001B6AE6">
        <w:rPr>
          <w:u w:val="single"/>
        </w:rPr>
        <w:t>Nuclear structure from sphere stacking</w:t>
      </w:r>
      <w:r>
        <w:rPr>
          <w:u w:val="single"/>
        </w:rPr>
        <w:t xml:space="preserve"> </w:t>
      </w:r>
      <w:r w:rsidRPr="001B6AE6">
        <w:t>by Alan Folmsbee</w:t>
      </w:r>
      <w:r>
        <w:t xml:space="preserve">, 2021, </w:t>
      </w:r>
      <w:r w:rsidRPr="00E33CFD">
        <w:t>ISBN 13:</w:t>
      </w:r>
      <w:r>
        <w:t xml:space="preserve"> </w:t>
      </w:r>
      <w:r w:rsidRPr="00E33CFD">
        <w:t>979-8520734215</w:t>
      </w:r>
    </w:p>
    <w:p w14:paraId="34E112AE" w14:textId="77777777" w:rsidR="007610D1" w:rsidRDefault="007610D1" w:rsidP="00031DCE">
      <w:pPr>
        <w:ind w:firstLine="0"/>
      </w:pPr>
    </w:p>
    <w:p w14:paraId="6B470277" w14:textId="5E4DC975" w:rsidR="00281DC7" w:rsidRDefault="00E44ED9" w:rsidP="003D62B7">
      <w:r>
        <w:t>[</w:t>
      </w:r>
      <w:r w:rsidR="003F551C">
        <w:t>8</w:t>
      </w:r>
      <w:r>
        <w:t>]</w:t>
      </w:r>
      <w:r w:rsidR="003D62B7">
        <w:t xml:space="preserve"> </w:t>
      </w:r>
      <w:r w:rsidR="004A73EE">
        <w:t>“</w:t>
      </w:r>
      <w:r w:rsidR="003D62B7">
        <w:t>Antiferromagnism in the Cr nucleus</w:t>
      </w:r>
      <w:r w:rsidR="004A73EE">
        <w:t>”</w:t>
      </w:r>
      <w:r w:rsidR="003D62B7">
        <w:t xml:space="preserve">, </w:t>
      </w:r>
      <w:r w:rsidR="003D62B7" w:rsidRPr="001B6AE6">
        <w:rPr>
          <w:i/>
          <w:iCs/>
        </w:rPr>
        <w:t>Journal of Nuclear Physics</w:t>
      </w:r>
      <w:r w:rsidR="003D62B7">
        <w:rPr>
          <w:i/>
          <w:iCs/>
        </w:rPr>
        <w:t xml:space="preserve">, </w:t>
      </w:r>
      <w:r w:rsidR="003D62B7" w:rsidRPr="003D62B7">
        <w:t>July, 2021</w:t>
      </w:r>
    </w:p>
    <w:p w14:paraId="69367D5F" w14:textId="2CB34CE0" w:rsidR="00971AE4" w:rsidRDefault="00971AE4" w:rsidP="003D62B7">
      <w:r>
        <w:t>by Alan C. Folmsbee</w:t>
      </w:r>
    </w:p>
    <w:p w14:paraId="7598EF3C" w14:textId="071EC40A" w:rsidR="00F85EB1" w:rsidRDefault="00F85EB1" w:rsidP="003D62B7"/>
    <w:p w14:paraId="62E3FB75" w14:textId="1A0B966E" w:rsidR="00F85EB1" w:rsidRPr="001B6AE6" w:rsidRDefault="00F85EB1" w:rsidP="00F85EB1">
      <w:pPr>
        <w:rPr>
          <w:u w:val="single"/>
        </w:rPr>
      </w:pPr>
      <w:r>
        <w:t xml:space="preserve">[9] </w:t>
      </w:r>
      <w:r w:rsidRPr="001B6AE6">
        <w:rPr>
          <w:u w:val="single"/>
        </w:rPr>
        <w:t xml:space="preserve">Charge distributions on the nuclei, Data set </w:t>
      </w:r>
      <w:r>
        <w:rPr>
          <w:u w:val="single"/>
        </w:rPr>
        <w:t>three</w:t>
      </w:r>
      <w:r w:rsidRPr="001B6AE6">
        <w:rPr>
          <w:u w:val="single"/>
        </w:rPr>
        <w:t xml:space="preserve">: </w:t>
      </w:r>
      <w:r>
        <w:rPr>
          <w:u w:val="single"/>
        </w:rPr>
        <w:t>Ne to Si</w:t>
      </w:r>
    </w:p>
    <w:p w14:paraId="5F32A4F9" w14:textId="77777777" w:rsidR="00F85EB1" w:rsidRDefault="00F85EB1" w:rsidP="00F85EB1">
      <w:r>
        <w:t>Published on Amazon’s Kindle Direct Publishing, 2021</w:t>
      </w:r>
    </w:p>
    <w:p w14:paraId="34EFCCC2" w14:textId="77777777" w:rsidR="00F85EB1" w:rsidRDefault="00F85EB1" w:rsidP="00F85EB1"/>
    <w:p w14:paraId="61436F71" w14:textId="15A1F647" w:rsidR="00C664E6" w:rsidRPr="001B6AE6" w:rsidRDefault="00C664E6" w:rsidP="00C664E6">
      <w:pPr>
        <w:rPr>
          <w:u w:val="single"/>
        </w:rPr>
      </w:pPr>
      <w:r>
        <w:t xml:space="preserve">[10] </w:t>
      </w:r>
      <w:r w:rsidRPr="001B6AE6">
        <w:rPr>
          <w:u w:val="single"/>
        </w:rPr>
        <w:t xml:space="preserve">Charge distributions on the nuclei, Data set </w:t>
      </w:r>
      <w:r>
        <w:rPr>
          <w:u w:val="single"/>
        </w:rPr>
        <w:t>five: Ar to Mn</w:t>
      </w:r>
    </w:p>
    <w:p w14:paraId="42537532" w14:textId="293AD6CC" w:rsidR="00F85EB1" w:rsidRDefault="00C664E6" w:rsidP="0013582B">
      <w:r>
        <w:t>Published on Amazon’s Kindle Direct Publishing, 2021</w:t>
      </w:r>
    </w:p>
    <w:sectPr w:rsidR="00F85EB1" w:rsidSect="00AB203E">
      <w:type w:val="continuous"/>
      <w:pgSz w:w="12240" w:h="15840"/>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410D"/>
    <w:rsid w:val="000004D5"/>
    <w:rsid w:val="00006E70"/>
    <w:rsid w:val="0001018E"/>
    <w:rsid w:val="00016767"/>
    <w:rsid w:val="00031DCE"/>
    <w:rsid w:val="0004290F"/>
    <w:rsid w:val="0005240A"/>
    <w:rsid w:val="000528F4"/>
    <w:rsid w:val="0005691F"/>
    <w:rsid w:val="00067D88"/>
    <w:rsid w:val="00073115"/>
    <w:rsid w:val="000A0AAB"/>
    <w:rsid w:val="000C0BAC"/>
    <w:rsid w:val="000C6843"/>
    <w:rsid w:val="000D1760"/>
    <w:rsid w:val="000D335D"/>
    <w:rsid w:val="000D5D8B"/>
    <w:rsid w:val="000F26EF"/>
    <w:rsid w:val="00113917"/>
    <w:rsid w:val="00115BA4"/>
    <w:rsid w:val="0013582B"/>
    <w:rsid w:val="00172CE0"/>
    <w:rsid w:val="00181DC6"/>
    <w:rsid w:val="001B6AE6"/>
    <w:rsid w:val="001D047F"/>
    <w:rsid w:val="001D0F4F"/>
    <w:rsid w:val="001D29AA"/>
    <w:rsid w:val="001D2C14"/>
    <w:rsid w:val="001E3DB6"/>
    <w:rsid w:val="001E5D9F"/>
    <w:rsid w:val="001F1344"/>
    <w:rsid w:val="0020683C"/>
    <w:rsid w:val="0021145A"/>
    <w:rsid w:val="0021772E"/>
    <w:rsid w:val="00222896"/>
    <w:rsid w:val="0023556A"/>
    <w:rsid w:val="00251065"/>
    <w:rsid w:val="0026354E"/>
    <w:rsid w:val="00271402"/>
    <w:rsid w:val="00274E92"/>
    <w:rsid w:val="00281DC7"/>
    <w:rsid w:val="00287BE3"/>
    <w:rsid w:val="00292323"/>
    <w:rsid w:val="002C2459"/>
    <w:rsid w:val="002E5BEA"/>
    <w:rsid w:val="002F0EF6"/>
    <w:rsid w:val="0030242B"/>
    <w:rsid w:val="00315C9F"/>
    <w:rsid w:val="003370D6"/>
    <w:rsid w:val="00357AC4"/>
    <w:rsid w:val="00387C4C"/>
    <w:rsid w:val="00391573"/>
    <w:rsid w:val="003D1A67"/>
    <w:rsid w:val="003D40BD"/>
    <w:rsid w:val="003D62B7"/>
    <w:rsid w:val="003F551C"/>
    <w:rsid w:val="004007B6"/>
    <w:rsid w:val="004229B7"/>
    <w:rsid w:val="00444C67"/>
    <w:rsid w:val="004A73EE"/>
    <w:rsid w:val="004B442A"/>
    <w:rsid w:val="004D164C"/>
    <w:rsid w:val="004D4131"/>
    <w:rsid w:val="004F21B0"/>
    <w:rsid w:val="004F6F69"/>
    <w:rsid w:val="00514F85"/>
    <w:rsid w:val="00527E5D"/>
    <w:rsid w:val="005334F5"/>
    <w:rsid w:val="00543609"/>
    <w:rsid w:val="00556229"/>
    <w:rsid w:val="00562B35"/>
    <w:rsid w:val="00586B6D"/>
    <w:rsid w:val="00590281"/>
    <w:rsid w:val="005950BF"/>
    <w:rsid w:val="005C3134"/>
    <w:rsid w:val="005C314C"/>
    <w:rsid w:val="005D1A94"/>
    <w:rsid w:val="005D7B47"/>
    <w:rsid w:val="005F121D"/>
    <w:rsid w:val="005F1233"/>
    <w:rsid w:val="005F410D"/>
    <w:rsid w:val="005F43F8"/>
    <w:rsid w:val="0060627E"/>
    <w:rsid w:val="006228AC"/>
    <w:rsid w:val="006331B3"/>
    <w:rsid w:val="006372A1"/>
    <w:rsid w:val="006536B7"/>
    <w:rsid w:val="00683ABB"/>
    <w:rsid w:val="006C5FD3"/>
    <w:rsid w:val="006D2F81"/>
    <w:rsid w:val="006E3995"/>
    <w:rsid w:val="00703D75"/>
    <w:rsid w:val="00706710"/>
    <w:rsid w:val="00711C6E"/>
    <w:rsid w:val="00723BCF"/>
    <w:rsid w:val="0073014B"/>
    <w:rsid w:val="00736865"/>
    <w:rsid w:val="00740106"/>
    <w:rsid w:val="00742DE4"/>
    <w:rsid w:val="00746B4C"/>
    <w:rsid w:val="00753D0E"/>
    <w:rsid w:val="007547A2"/>
    <w:rsid w:val="007610D1"/>
    <w:rsid w:val="007731FE"/>
    <w:rsid w:val="00773F79"/>
    <w:rsid w:val="00780853"/>
    <w:rsid w:val="00792F16"/>
    <w:rsid w:val="007A5947"/>
    <w:rsid w:val="007C7F76"/>
    <w:rsid w:val="007F31D2"/>
    <w:rsid w:val="00812E0F"/>
    <w:rsid w:val="00813ECD"/>
    <w:rsid w:val="00824BB3"/>
    <w:rsid w:val="00837A1F"/>
    <w:rsid w:val="0084779B"/>
    <w:rsid w:val="00855BE2"/>
    <w:rsid w:val="00886BA1"/>
    <w:rsid w:val="008962FB"/>
    <w:rsid w:val="008A5068"/>
    <w:rsid w:val="008A6D88"/>
    <w:rsid w:val="008B5FF3"/>
    <w:rsid w:val="008C4A0C"/>
    <w:rsid w:val="008C7A0C"/>
    <w:rsid w:val="008D07A1"/>
    <w:rsid w:val="008E1000"/>
    <w:rsid w:val="008E455D"/>
    <w:rsid w:val="008E6733"/>
    <w:rsid w:val="008F0E49"/>
    <w:rsid w:val="008F6029"/>
    <w:rsid w:val="008F657A"/>
    <w:rsid w:val="009041C1"/>
    <w:rsid w:val="00947DAA"/>
    <w:rsid w:val="00953111"/>
    <w:rsid w:val="009606FA"/>
    <w:rsid w:val="00971AE4"/>
    <w:rsid w:val="009762DE"/>
    <w:rsid w:val="00992842"/>
    <w:rsid w:val="009D0AD0"/>
    <w:rsid w:val="009D71C4"/>
    <w:rsid w:val="009E6785"/>
    <w:rsid w:val="009F4B56"/>
    <w:rsid w:val="009F728E"/>
    <w:rsid w:val="00A02D2E"/>
    <w:rsid w:val="00A20969"/>
    <w:rsid w:val="00A34A54"/>
    <w:rsid w:val="00A41912"/>
    <w:rsid w:val="00A46C6E"/>
    <w:rsid w:val="00A50EF1"/>
    <w:rsid w:val="00A7024A"/>
    <w:rsid w:val="00A9127C"/>
    <w:rsid w:val="00A944BE"/>
    <w:rsid w:val="00A96788"/>
    <w:rsid w:val="00AA7EA1"/>
    <w:rsid w:val="00AB203E"/>
    <w:rsid w:val="00AB2F4D"/>
    <w:rsid w:val="00AD7E2F"/>
    <w:rsid w:val="00AE6675"/>
    <w:rsid w:val="00AF0A05"/>
    <w:rsid w:val="00B076F2"/>
    <w:rsid w:val="00B128B8"/>
    <w:rsid w:val="00B12ED7"/>
    <w:rsid w:val="00B21E2B"/>
    <w:rsid w:val="00B25FD8"/>
    <w:rsid w:val="00B36CE4"/>
    <w:rsid w:val="00B52DF2"/>
    <w:rsid w:val="00B54B27"/>
    <w:rsid w:val="00B77D9B"/>
    <w:rsid w:val="00B91E10"/>
    <w:rsid w:val="00BA69AB"/>
    <w:rsid w:val="00BD00D2"/>
    <w:rsid w:val="00BE0062"/>
    <w:rsid w:val="00BF481D"/>
    <w:rsid w:val="00BF562D"/>
    <w:rsid w:val="00C01E71"/>
    <w:rsid w:val="00C026F8"/>
    <w:rsid w:val="00C26629"/>
    <w:rsid w:val="00C3721B"/>
    <w:rsid w:val="00C375F7"/>
    <w:rsid w:val="00C47591"/>
    <w:rsid w:val="00C51F26"/>
    <w:rsid w:val="00C664E6"/>
    <w:rsid w:val="00C66D1C"/>
    <w:rsid w:val="00C74F65"/>
    <w:rsid w:val="00C82A89"/>
    <w:rsid w:val="00CA2430"/>
    <w:rsid w:val="00CA6279"/>
    <w:rsid w:val="00CB5020"/>
    <w:rsid w:val="00CC09B8"/>
    <w:rsid w:val="00CC0DDA"/>
    <w:rsid w:val="00CD68F3"/>
    <w:rsid w:val="00CE6980"/>
    <w:rsid w:val="00D01125"/>
    <w:rsid w:val="00D038D9"/>
    <w:rsid w:val="00D25F9A"/>
    <w:rsid w:val="00D340BC"/>
    <w:rsid w:val="00D40C29"/>
    <w:rsid w:val="00D470AC"/>
    <w:rsid w:val="00D52059"/>
    <w:rsid w:val="00D54994"/>
    <w:rsid w:val="00D612F8"/>
    <w:rsid w:val="00D80BF9"/>
    <w:rsid w:val="00D80F8B"/>
    <w:rsid w:val="00DA4179"/>
    <w:rsid w:val="00DA61C2"/>
    <w:rsid w:val="00DA6214"/>
    <w:rsid w:val="00DD009B"/>
    <w:rsid w:val="00DD69DE"/>
    <w:rsid w:val="00DE36B7"/>
    <w:rsid w:val="00E11E85"/>
    <w:rsid w:val="00E16A07"/>
    <w:rsid w:val="00E30E31"/>
    <w:rsid w:val="00E33AA9"/>
    <w:rsid w:val="00E3469E"/>
    <w:rsid w:val="00E3558A"/>
    <w:rsid w:val="00E44ED9"/>
    <w:rsid w:val="00E56743"/>
    <w:rsid w:val="00E610A3"/>
    <w:rsid w:val="00E72620"/>
    <w:rsid w:val="00E8243B"/>
    <w:rsid w:val="00EA215C"/>
    <w:rsid w:val="00ED11C3"/>
    <w:rsid w:val="00F16F60"/>
    <w:rsid w:val="00F34E17"/>
    <w:rsid w:val="00F534A7"/>
    <w:rsid w:val="00F85EB1"/>
    <w:rsid w:val="00FB1610"/>
    <w:rsid w:val="00FB18F8"/>
    <w:rsid w:val="00FC53F2"/>
    <w:rsid w:val="00FD2BDB"/>
    <w:rsid w:val="00FD3A6F"/>
    <w:rsid w:val="00FD625C"/>
    <w:rsid w:val="00FE1374"/>
    <w:rsid w:val="00FE3C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BCA72"/>
  <w15:chartTrackingRefBased/>
  <w15:docId w15:val="{6A158BEB-EDFA-497A-9BAD-48D012E4B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6229"/>
    <w:pPr>
      <w:spacing w:after="0" w:line="240" w:lineRule="auto"/>
      <w:ind w:firstLine="288"/>
      <w:contextualSpacing/>
    </w:pPr>
  </w:style>
  <w:style w:type="paragraph" w:styleId="Heading1">
    <w:name w:val="heading 1"/>
    <w:basedOn w:val="Normal"/>
    <w:link w:val="Heading1Char"/>
    <w:uiPriority w:val="9"/>
    <w:qFormat/>
    <w:rsid w:val="005D7B47"/>
    <w:pPr>
      <w:spacing w:before="100" w:beforeAutospacing="1" w:after="100" w:afterAutospacing="1"/>
      <w:ind w:firstLine="0"/>
      <w:contextualSpacing w:val="0"/>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56229"/>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6229"/>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A34A54"/>
    <w:rPr>
      <w:color w:val="0563C1" w:themeColor="hyperlink"/>
      <w:u w:val="single"/>
    </w:rPr>
  </w:style>
  <w:style w:type="character" w:styleId="Strong">
    <w:name w:val="Strong"/>
    <w:basedOn w:val="DefaultParagraphFont"/>
    <w:uiPriority w:val="22"/>
    <w:qFormat/>
    <w:rsid w:val="00F34E17"/>
    <w:rPr>
      <w:b/>
      <w:bCs/>
    </w:rPr>
  </w:style>
  <w:style w:type="character" w:customStyle="1" w:styleId="Heading1Char">
    <w:name w:val="Heading 1 Char"/>
    <w:basedOn w:val="DefaultParagraphFont"/>
    <w:link w:val="Heading1"/>
    <w:uiPriority w:val="9"/>
    <w:rsid w:val="005D7B47"/>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2192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hyperlink" Target="http://fcgravity.blogspot.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http://pyramidalcube.blogspot.com/p/periodic-table.html" TargetMode="External"/><Relationship Id="rId5" Type="http://schemas.openxmlformats.org/officeDocument/2006/relationships/image" Target="media/image2.jpeg"/><Relationship Id="rId10" Type="http://schemas.openxmlformats.org/officeDocument/2006/relationships/hyperlink" Target="https://www.nature.com/articles/nature09901" TargetMode="Externa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5</Pages>
  <Words>1548</Words>
  <Characters>8828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dc:creator>
  <cp:keywords/>
  <dc:description/>
  <cp:lastModifiedBy>Alan</cp:lastModifiedBy>
  <cp:revision>4</cp:revision>
  <cp:lastPrinted>2021-11-28T13:16:00Z</cp:lastPrinted>
  <dcterms:created xsi:type="dcterms:W3CDTF">2021-12-21T17:43:00Z</dcterms:created>
  <dcterms:modified xsi:type="dcterms:W3CDTF">2021-12-21T18:59:00Z</dcterms:modified>
</cp:coreProperties>
</file>